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DE" w:rsidRPr="00B61C4C" w:rsidRDefault="009B22DE" w:rsidP="009B22DE">
      <w:pPr>
        <w:spacing w:line="240" w:lineRule="auto"/>
        <w:rPr>
          <w:rFonts w:ascii="Times New Roman" w:hAnsi="Times New Roman"/>
          <w:sz w:val="24"/>
        </w:rPr>
      </w:pPr>
    </w:p>
    <w:p w:rsidR="009B22DE" w:rsidRDefault="009B22DE" w:rsidP="009B22DE">
      <w:pPr>
        <w:rPr>
          <w:b/>
          <w:bCs/>
        </w:rPr>
      </w:pPr>
      <w:r>
        <w:rPr>
          <w:b/>
          <w:bCs/>
        </w:rPr>
        <w:t xml:space="preserve">Introducing Gwinnett Young Professionals Leadership Institute Class of 2019-2020: </w:t>
      </w:r>
    </w:p>
    <w:tbl>
      <w:tblPr>
        <w:tblW w:w="6400" w:type="dxa"/>
        <w:tblLook w:val="04A0"/>
      </w:tblPr>
      <w:tblGrid>
        <w:gridCol w:w="1920"/>
        <w:gridCol w:w="4480"/>
      </w:tblGrid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 xml:space="preserve">Adam </w:t>
            </w:r>
            <w:proofErr w:type="spellStart"/>
            <w:r w:rsidRPr="005E10E6">
              <w:t>Pervis</w:t>
            </w:r>
            <w:proofErr w:type="spellEnd"/>
            <w:r w:rsidRPr="005E10E6">
              <w:t xml:space="preserve"> 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Micromeritics</w:t>
            </w:r>
            <w:proofErr w:type="spellEnd"/>
            <w:r w:rsidRPr="005E10E6">
              <w:t xml:space="preserve"> Instrument Corporation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Alex Herring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 xml:space="preserve">Price Industries, Inc. 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Allison Geary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 xml:space="preserve">Marlow's Tavern 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Amber Walton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Partnership Against Domestic Violence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Andrew Green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Green Financial Resources, LLC</w:t>
            </w:r>
          </w:p>
        </w:tc>
      </w:tr>
      <w:tr w:rsidR="009B22DE" w:rsidRPr="005E10E6">
        <w:trPr>
          <w:trHeight w:val="315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 xml:space="preserve">Anna </w:t>
            </w:r>
            <w:proofErr w:type="spellStart"/>
            <w:r w:rsidRPr="005E10E6">
              <w:t>Motuz</w:t>
            </w:r>
            <w:proofErr w:type="spellEnd"/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EB Medicine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Ansley</w:t>
            </w:r>
            <w:proofErr w:type="spellEnd"/>
            <w:r w:rsidRPr="005E10E6">
              <w:t xml:space="preserve"> Jones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Gwinnett Chamber of Commerce</w:t>
            </w:r>
          </w:p>
        </w:tc>
      </w:tr>
      <w:tr w:rsidR="009B22DE" w:rsidRPr="005E10E6">
        <w:trPr>
          <w:trHeight w:val="285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Ashley Gauthier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Asa</w:t>
            </w:r>
            <w:proofErr w:type="spellEnd"/>
            <w:r w:rsidRPr="005E10E6">
              <w:t xml:space="preserve"> Carlton, Inc. </w:t>
            </w:r>
          </w:p>
        </w:tc>
      </w:tr>
      <w:tr w:rsidR="009B22DE" w:rsidRPr="005E10E6">
        <w:trPr>
          <w:trHeight w:val="315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Avery Simmons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City of Sugar Hill</w:t>
            </w:r>
          </w:p>
        </w:tc>
      </w:tr>
      <w:tr w:rsidR="009B22DE" w:rsidRPr="005E10E6">
        <w:trPr>
          <w:trHeight w:val="315"/>
        </w:trPr>
        <w:tc>
          <w:tcPr>
            <w:tcW w:w="1920" w:type="dxa"/>
            <w:tcBorders>
              <w:top w:val="single" w:sz="8" w:space="0" w:color="EEEEEE"/>
              <w:left w:val="nil"/>
              <w:bottom w:val="nil"/>
              <w:right w:val="nil"/>
            </w:tcBorders>
            <w:noWrap/>
            <w:vAlign w:val="bottom"/>
          </w:tcPr>
          <w:p w:rsidR="009B22DE" w:rsidRPr="005E10E6" w:rsidRDefault="009B22DE" w:rsidP="005E10E6">
            <w:r w:rsidRPr="005E10E6">
              <w:t xml:space="preserve">Brandon </w:t>
            </w:r>
            <w:proofErr w:type="spellStart"/>
            <w:r w:rsidRPr="005E10E6">
              <w:t>Hofstead</w:t>
            </w:r>
            <w:proofErr w:type="spellEnd"/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Pond</w:t>
            </w:r>
          </w:p>
        </w:tc>
      </w:tr>
      <w:tr w:rsidR="009B22DE" w:rsidRPr="005E10E6">
        <w:trPr>
          <w:trHeight w:val="315"/>
        </w:trPr>
        <w:tc>
          <w:tcPr>
            <w:tcW w:w="1920" w:type="dxa"/>
            <w:tcBorders>
              <w:top w:val="single" w:sz="8" w:space="0" w:color="EEEEEE"/>
              <w:left w:val="nil"/>
              <w:bottom w:val="nil"/>
              <w:right w:val="nil"/>
            </w:tcBorders>
            <w:noWrap/>
            <w:vAlign w:val="bottom"/>
          </w:tcPr>
          <w:p w:rsidR="009B22DE" w:rsidRPr="005E10E6" w:rsidRDefault="009B22DE" w:rsidP="005E10E6">
            <w:r w:rsidRPr="005E10E6">
              <w:t>Brian Easley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Mahaffey Pickens Tucker, LLP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Briana Mink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Medieval Times Dinner &amp; Tournament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Brittany Partridge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Andersen, Tate, &amp; Carr, P.C.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vAlign w:val="bottom"/>
          </w:tcPr>
          <w:p w:rsidR="009B22DE" w:rsidRPr="005E10E6" w:rsidRDefault="009B22DE" w:rsidP="005E10E6">
            <w:proofErr w:type="spellStart"/>
            <w:r w:rsidRPr="005E10E6">
              <w:t>Camilo</w:t>
            </w:r>
            <w:proofErr w:type="spellEnd"/>
            <w:r w:rsidRPr="005E10E6">
              <w:t xml:space="preserve"> Marin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JR Hobbs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Caroline McKeon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American Cancer Society</w:t>
            </w:r>
          </w:p>
        </w:tc>
      </w:tr>
      <w:tr w:rsidR="009B22DE" w:rsidRPr="005E10E6">
        <w:trPr>
          <w:trHeight w:val="315"/>
        </w:trPr>
        <w:tc>
          <w:tcPr>
            <w:tcW w:w="1920" w:type="dxa"/>
            <w:vAlign w:val="center"/>
          </w:tcPr>
          <w:p w:rsidR="009B22DE" w:rsidRPr="005E10E6" w:rsidRDefault="009B22DE" w:rsidP="005E10E6">
            <w:r w:rsidRPr="005E10E6">
              <w:t xml:space="preserve">Chris </w:t>
            </w:r>
            <w:proofErr w:type="spellStart"/>
            <w:r w:rsidRPr="005E10E6">
              <w:t>Swinson</w:t>
            </w:r>
            <w:proofErr w:type="spellEnd"/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Rocket IT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Claire Gordon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BB&amp;T</w:t>
            </w:r>
          </w:p>
        </w:tc>
      </w:tr>
      <w:tr w:rsidR="009B22DE" w:rsidRPr="005E10E6">
        <w:trPr>
          <w:trHeight w:val="315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Colin Hartnett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proofErr w:type="spellStart"/>
            <w:proofErr w:type="gramStart"/>
            <w:r w:rsidRPr="005E10E6">
              <w:t>eHire</w:t>
            </w:r>
            <w:proofErr w:type="spellEnd"/>
            <w:proofErr w:type="gramEnd"/>
          </w:p>
        </w:tc>
      </w:tr>
      <w:tr w:rsidR="009B22DE" w:rsidRPr="005E10E6">
        <w:trPr>
          <w:trHeight w:val="315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Danielle Smith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Infinite Energy Center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tcBorders>
              <w:top w:val="single" w:sz="8" w:space="0" w:color="EEEEEE"/>
              <w:left w:val="nil"/>
              <w:bottom w:val="nil"/>
              <w:right w:val="nil"/>
            </w:tcBorders>
            <w:noWrap/>
            <w:vAlign w:val="bottom"/>
          </w:tcPr>
          <w:p w:rsidR="009B22DE" w:rsidRPr="005E10E6" w:rsidRDefault="009B22DE" w:rsidP="005E10E6">
            <w:r w:rsidRPr="005E10E6">
              <w:t>Dee Driver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 xml:space="preserve">Gwinnett County Public Library 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vAlign w:val="center"/>
          </w:tcPr>
          <w:p w:rsidR="009B22DE" w:rsidRPr="005E10E6" w:rsidRDefault="009B22DE" w:rsidP="005E10E6">
            <w:r w:rsidRPr="005E10E6">
              <w:t xml:space="preserve">Ebony Irvin 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Experis</w:t>
            </w:r>
            <w:proofErr w:type="spellEnd"/>
            <w:r w:rsidRPr="005E10E6">
              <w:t xml:space="preserve"> Engineering 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Haleigh</w:t>
            </w:r>
            <w:proofErr w:type="spellEnd"/>
            <w:r w:rsidRPr="005E10E6">
              <w:t xml:space="preserve"> </w:t>
            </w:r>
            <w:proofErr w:type="spellStart"/>
            <w:r w:rsidRPr="005E10E6">
              <w:t>Staalner</w:t>
            </w:r>
            <w:proofErr w:type="spellEnd"/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Explore Gwinnett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Hallie</w:t>
            </w:r>
            <w:proofErr w:type="spellEnd"/>
            <w:r w:rsidRPr="005E10E6">
              <w:t xml:space="preserve"> Willis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Andersen, Tate, &amp; Carr, P.C.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vAlign w:val="bottom"/>
          </w:tcPr>
          <w:p w:rsidR="009B22DE" w:rsidRPr="005E10E6" w:rsidRDefault="009B22DE" w:rsidP="005E10E6">
            <w:r w:rsidRPr="005E10E6">
              <w:t xml:space="preserve">Heather </w:t>
            </w:r>
            <w:proofErr w:type="spellStart"/>
            <w:r w:rsidRPr="005E10E6">
              <w:t>Bellew</w:t>
            </w:r>
            <w:proofErr w:type="spellEnd"/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Mosaic Georgia, Inc.</w:t>
            </w:r>
          </w:p>
        </w:tc>
      </w:tr>
      <w:tr w:rsidR="009B22DE" w:rsidRPr="005E10E6">
        <w:trPr>
          <w:trHeight w:val="33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Henry Huang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Garrard Group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vAlign w:val="bottom"/>
          </w:tcPr>
          <w:p w:rsidR="009B22DE" w:rsidRPr="005E10E6" w:rsidRDefault="009B22DE" w:rsidP="005E10E6">
            <w:r w:rsidRPr="005E10E6">
              <w:t>James Holloway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Atlanta Gladiators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Janelle Pierce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Gwinnett Technical College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Jeremy Meyer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Fusion Electrical Services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Jesse Hogan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Shuma</w:t>
            </w:r>
            <w:proofErr w:type="spellEnd"/>
            <w:r w:rsidRPr="005E10E6">
              <w:t>, LLC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Jocelyn </w:t>
            </w:r>
            <w:proofErr w:type="spellStart"/>
            <w:r w:rsidRPr="005E10E6">
              <w:t>Wykoff</w:t>
            </w:r>
            <w:proofErr w:type="spellEnd"/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Athens Orthopedic Clinic 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vAlign w:val="bottom"/>
          </w:tcPr>
          <w:p w:rsidR="009B22DE" w:rsidRPr="005E10E6" w:rsidRDefault="009B22DE" w:rsidP="005E10E6">
            <w:r w:rsidRPr="005E10E6">
              <w:t>John McDonough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Kaiser Permanente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Kameron</w:t>
            </w:r>
            <w:proofErr w:type="spellEnd"/>
            <w:r w:rsidRPr="005E10E6">
              <w:t xml:space="preserve"> Phillips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JP Morgan Chase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Kashara</w:t>
            </w:r>
            <w:proofErr w:type="spellEnd"/>
            <w:r w:rsidRPr="005E10E6">
              <w:t xml:space="preserve"> Moorman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Waffle House, Inc</w:t>
            </w:r>
            <w:r>
              <w:t>.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Kate Bohannon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Winton Machine Company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Kim Lane-Torrez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Network 1 Consulting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vAlign w:val="bottom"/>
          </w:tcPr>
          <w:p w:rsidR="009B22DE" w:rsidRPr="005E10E6" w:rsidRDefault="009B22DE" w:rsidP="005E10E6">
            <w:proofErr w:type="spellStart"/>
            <w:r w:rsidRPr="005E10E6">
              <w:t>Kimber</w:t>
            </w:r>
            <w:proofErr w:type="spellEnd"/>
            <w:r w:rsidRPr="005E10E6">
              <w:t xml:space="preserve"> Mann 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Micromeritics</w:t>
            </w:r>
            <w:proofErr w:type="spellEnd"/>
            <w:r w:rsidRPr="005E10E6">
              <w:t xml:space="preserve"> Instrument Corporation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 xml:space="preserve">Lilly </w:t>
            </w:r>
            <w:proofErr w:type="spellStart"/>
            <w:r w:rsidRPr="005E10E6">
              <w:t>Shneibaum</w:t>
            </w:r>
            <w:proofErr w:type="spellEnd"/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Infinite Energy Center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Lindsey Hogan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The Edge Agency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vAlign w:val="bottom"/>
          </w:tcPr>
          <w:p w:rsidR="009B22DE" w:rsidRPr="005E10E6" w:rsidRDefault="009B22DE" w:rsidP="005E10E6">
            <w:r w:rsidRPr="005E10E6">
              <w:t xml:space="preserve">M.E. </w:t>
            </w:r>
            <w:proofErr w:type="spellStart"/>
            <w:r w:rsidRPr="005E10E6">
              <w:t>Feiman</w:t>
            </w:r>
            <w:proofErr w:type="spellEnd"/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Precision Planning, Inc.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Mafubo</w:t>
            </w:r>
            <w:proofErr w:type="spellEnd"/>
            <w:r w:rsidRPr="005E10E6">
              <w:t xml:space="preserve"> </w:t>
            </w:r>
            <w:proofErr w:type="spellStart"/>
            <w:r w:rsidRPr="005E10E6">
              <w:t>Ujeneza</w:t>
            </w:r>
            <w:proofErr w:type="spellEnd"/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Hire Dynamics, LLC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Mandee</w:t>
            </w:r>
            <w:proofErr w:type="spellEnd"/>
            <w:r w:rsidRPr="005E10E6">
              <w:t xml:space="preserve"> Harvey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Luckie</w:t>
            </w:r>
            <w:proofErr w:type="spellEnd"/>
            <w:r w:rsidRPr="005E10E6">
              <w:t xml:space="preserve"> &amp; Company</w:t>
            </w:r>
          </w:p>
        </w:tc>
      </w:tr>
      <w:tr w:rsidR="009B22DE" w:rsidRPr="005E10E6">
        <w:trPr>
          <w:trHeight w:val="315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Nathaly</w:t>
            </w:r>
            <w:proofErr w:type="spellEnd"/>
            <w:r w:rsidRPr="005E10E6">
              <w:t xml:space="preserve"> </w:t>
            </w:r>
            <w:proofErr w:type="spellStart"/>
            <w:r w:rsidRPr="005E10E6">
              <w:t>Loaiza</w:t>
            </w:r>
            <w:proofErr w:type="spellEnd"/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CAL Industries Heat and Air, LLC</w:t>
            </w:r>
          </w:p>
        </w:tc>
      </w:tr>
      <w:tr w:rsidR="009B22DE" w:rsidRPr="005E10E6">
        <w:trPr>
          <w:trHeight w:val="315"/>
        </w:trPr>
        <w:tc>
          <w:tcPr>
            <w:tcW w:w="1920" w:type="dxa"/>
            <w:tcBorders>
              <w:top w:val="single" w:sz="8" w:space="0" w:color="EEEEEE"/>
              <w:left w:val="nil"/>
              <w:bottom w:val="nil"/>
              <w:right w:val="nil"/>
            </w:tcBorders>
            <w:noWrap/>
            <w:vAlign w:val="bottom"/>
          </w:tcPr>
          <w:p w:rsidR="009B22DE" w:rsidRPr="005E10E6" w:rsidRDefault="009B22DE" w:rsidP="005E10E6">
            <w:r w:rsidRPr="005E10E6">
              <w:t>Robyn Sanders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Philadelphia College of Osteopathic Medicine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Sam Jones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RESJ, PC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vAlign w:val="center"/>
          </w:tcPr>
          <w:p w:rsidR="009B22DE" w:rsidRPr="005E10E6" w:rsidRDefault="009B22DE" w:rsidP="005E10E6">
            <w:r w:rsidRPr="005E10E6">
              <w:t xml:space="preserve">Samantha </w:t>
            </w:r>
            <w:proofErr w:type="spellStart"/>
            <w:r w:rsidRPr="005E10E6">
              <w:t>Guley</w:t>
            </w:r>
            <w:proofErr w:type="spellEnd"/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Marlow's Tavern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Sara Heady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Gwinnett Chamber of Commerce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vAlign w:val="bottom"/>
          </w:tcPr>
          <w:p w:rsidR="009B22DE" w:rsidRPr="005E10E6" w:rsidRDefault="009B22DE" w:rsidP="005E10E6">
            <w:r w:rsidRPr="005E10E6">
              <w:t>Savannah Dudley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Halski</w:t>
            </w:r>
            <w:proofErr w:type="spellEnd"/>
            <w:r w:rsidRPr="005E10E6">
              <w:t xml:space="preserve"> Systems, LLC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Shaunieka</w:t>
            </w:r>
            <w:proofErr w:type="spellEnd"/>
            <w:r w:rsidRPr="005E10E6">
              <w:t xml:space="preserve"> Taylor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Gwinnett County Government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Stephanie Rice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proofErr w:type="spellStart"/>
            <w:r w:rsidRPr="005E10E6">
              <w:t>PrideStaff</w:t>
            </w:r>
            <w:proofErr w:type="spellEnd"/>
          </w:p>
        </w:tc>
      </w:tr>
      <w:tr w:rsidR="009B22DE" w:rsidRPr="005E10E6">
        <w:trPr>
          <w:trHeight w:val="300"/>
        </w:trPr>
        <w:tc>
          <w:tcPr>
            <w:tcW w:w="1920" w:type="dxa"/>
            <w:vAlign w:val="bottom"/>
          </w:tcPr>
          <w:p w:rsidR="009B22DE" w:rsidRPr="005E10E6" w:rsidRDefault="009B22DE" w:rsidP="005E10E6">
            <w:r w:rsidRPr="005E10E6">
              <w:t>Thomas Slayton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Winton Machine Company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 xml:space="preserve">Tyler </w:t>
            </w:r>
            <w:proofErr w:type="spellStart"/>
            <w:r w:rsidRPr="005E10E6">
              <w:t>Lasser</w:t>
            </w:r>
            <w:proofErr w:type="spellEnd"/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Gwinnett County Department of Planning</w:t>
            </w:r>
          </w:p>
        </w:tc>
      </w:tr>
      <w:tr w:rsidR="009B22DE" w:rsidRPr="005E10E6">
        <w:trPr>
          <w:trHeight w:val="315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 xml:space="preserve">W. </w:t>
            </w:r>
            <w:proofErr w:type="spellStart"/>
            <w:r w:rsidRPr="005E10E6">
              <w:t>Flynt</w:t>
            </w:r>
            <w:proofErr w:type="spellEnd"/>
            <w:r w:rsidRPr="005E10E6">
              <w:t xml:space="preserve"> Barksdale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Pond</w:t>
            </w:r>
          </w:p>
        </w:tc>
      </w:tr>
      <w:tr w:rsidR="009B22DE" w:rsidRPr="005E10E6">
        <w:trPr>
          <w:trHeight w:val="300"/>
        </w:trPr>
        <w:tc>
          <w:tcPr>
            <w:tcW w:w="1920" w:type="dxa"/>
            <w:noWrap/>
            <w:vAlign w:val="bottom"/>
          </w:tcPr>
          <w:p w:rsidR="009B22DE" w:rsidRPr="005E10E6" w:rsidRDefault="009B22DE" w:rsidP="005E10E6">
            <w:r w:rsidRPr="005E10E6">
              <w:t>Zachary G. Puckett</w:t>
            </w:r>
          </w:p>
        </w:tc>
        <w:tc>
          <w:tcPr>
            <w:tcW w:w="4480" w:type="dxa"/>
            <w:noWrap/>
            <w:vAlign w:val="bottom"/>
          </w:tcPr>
          <w:p w:rsidR="009B22DE" w:rsidRPr="005E10E6" w:rsidRDefault="009B22DE" w:rsidP="005E10E6">
            <w:r w:rsidRPr="005E10E6">
              <w:t>Pond</w:t>
            </w:r>
          </w:p>
        </w:tc>
      </w:tr>
    </w:tbl>
    <w:p w:rsidR="009B22DE" w:rsidRPr="009F76DC" w:rsidRDefault="009B22DE" w:rsidP="009B22DE"/>
    <w:p w:rsidR="00186A29" w:rsidRDefault="009B22DE"/>
    <w:sectPr w:rsidR="00186A29" w:rsidSect="00782E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22DE"/>
    <w:rsid w:val="009B22D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D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2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22DE"/>
    <w:rPr>
      <w:rFonts w:ascii="Times New Roman" w:eastAsia="Times New Roman" w:hAnsi="Times New Roman" w:cs="Times New Roman"/>
      <w:b/>
      <w:bCs/>
      <w:sz w:val="28"/>
      <w:szCs w:val="23"/>
    </w:rPr>
  </w:style>
  <w:style w:type="table" w:styleId="TableGrid">
    <w:name w:val="Table Grid"/>
    <w:basedOn w:val="TableNormal"/>
    <w:uiPriority w:val="39"/>
    <w:rsid w:val="009B22D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22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2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1683</Characters>
  <Application>Microsoft Macintosh Word</Application>
  <DocSecurity>0</DocSecurity>
  <Lines>14</Lines>
  <Paragraphs>3</Paragraphs>
  <ScaleCrop>false</ScaleCrop>
  <Company>GeorgiaClips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Brack</dc:creator>
  <cp:keywords/>
  <cp:lastModifiedBy>Elliott Brack</cp:lastModifiedBy>
  <cp:revision>1</cp:revision>
  <dcterms:created xsi:type="dcterms:W3CDTF">2019-08-21T15:00:00Z</dcterms:created>
  <dcterms:modified xsi:type="dcterms:W3CDTF">2019-08-21T15:03:00Z</dcterms:modified>
</cp:coreProperties>
</file>